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74" w:rsidRPr="007340F5" w:rsidRDefault="007340F5" w:rsidP="007340F5">
      <w:pPr>
        <w:jc w:val="center"/>
        <w:rPr>
          <w:rFonts w:hint="eastAsia"/>
          <w:color w:val="FF0000"/>
          <w:sz w:val="44"/>
          <w:szCs w:val="18"/>
        </w:rPr>
      </w:pPr>
      <w:bookmarkStart w:id="0" w:name="_GoBack"/>
      <w:r w:rsidRPr="007340F5">
        <w:rPr>
          <w:rFonts w:hint="eastAsia"/>
          <w:color w:val="FF0000"/>
          <w:sz w:val="44"/>
          <w:szCs w:val="18"/>
        </w:rPr>
        <w:t>总局关于征求《关于鼓励药品医疗器械创新改革临床试验管理的相关政策》（征求意见稿）意见的公告（</w:t>
      </w:r>
      <w:r w:rsidRPr="007340F5">
        <w:rPr>
          <w:rFonts w:hint="eastAsia"/>
          <w:color w:val="FF0000"/>
          <w:sz w:val="44"/>
          <w:szCs w:val="18"/>
        </w:rPr>
        <w:t>2017</w:t>
      </w:r>
      <w:r w:rsidRPr="007340F5">
        <w:rPr>
          <w:rFonts w:hint="eastAsia"/>
          <w:color w:val="FF0000"/>
          <w:sz w:val="44"/>
          <w:szCs w:val="18"/>
        </w:rPr>
        <w:t>年第</w:t>
      </w:r>
      <w:r w:rsidRPr="007340F5">
        <w:rPr>
          <w:rFonts w:hint="eastAsia"/>
          <w:color w:val="FF0000"/>
          <w:sz w:val="44"/>
          <w:szCs w:val="18"/>
        </w:rPr>
        <w:t>53</w:t>
      </w:r>
      <w:r w:rsidRPr="007340F5">
        <w:rPr>
          <w:rFonts w:hint="eastAsia"/>
          <w:color w:val="FF0000"/>
          <w:sz w:val="44"/>
          <w:szCs w:val="18"/>
        </w:rPr>
        <w:t>号）</w:t>
      </w:r>
    </w:p>
    <w:bookmarkEnd w:id="0"/>
    <w:p w:rsidR="007340F5" w:rsidRPr="007340F5" w:rsidRDefault="007340F5" w:rsidP="007340F5">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7340F5">
        <w:rPr>
          <w:rFonts w:asciiTheme="minorEastAsia" w:hAnsiTheme="minorEastAsia" w:cs="Arial" w:hint="eastAsia"/>
          <w:color w:val="000000"/>
          <w:kern w:val="0"/>
          <w:sz w:val="24"/>
          <w:szCs w:val="24"/>
        </w:rPr>
        <w:t>为进一步深化</w:t>
      </w:r>
      <w:proofErr w:type="gramStart"/>
      <w:r w:rsidRPr="007340F5">
        <w:rPr>
          <w:rFonts w:asciiTheme="minorEastAsia" w:hAnsiTheme="minorEastAsia" w:cs="Arial" w:hint="eastAsia"/>
          <w:color w:val="000000"/>
          <w:kern w:val="0"/>
          <w:sz w:val="24"/>
          <w:szCs w:val="24"/>
        </w:rPr>
        <w:t>审评审批</w:t>
      </w:r>
      <w:proofErr w:type="gramEnd"/>
      <w:r w:rsidRPr="007340F5">
        <w:rPr>
          <w:rFonts w:asciiTheme="minorEastAsia" w:hAnsiTheme="minorEastAsia" w:cs="Arial" w:hint="eastAsia"/>
          <w:color w:val="000000"/>
          <w:kern w:val="0"/>
          <w:sz w:val="24"/>
          <w:szCs w:val="24"/>
        </w:rPr>
        <w:t>制度改革，促进药品医疗器械产业结构调整和技术创新，提高产业竞争力，满足公众临床需要，国家食品药品监督管理总局商国务院有关部门起草了《关于鼓励药品医疗器械创新改革临床试验管理的相关政策》（征求意见稿），现向社会公开征求意见。建议将修改意见于2017年5月25日前通过电子邮件反馈至国家食品药品监督管理总局（药品化妆品注册管理司）。征求意见截止时间为2017年6月10日。</w:t>
      </w:r>
      <w:r w:rsidRPr="007340F5">
        <w:rPr>
          <w:rFonts w:asciiTheme="minorEastAsia" w:hAnsiTheme="minorEastAsia" w:cs="Arial" w:hint="eastAsia"/>
          <w:color w:val="000000"/>
          <w:kern w:val="0"/>
          <w:sz w:val="24"/>
          <w:szCs w:val="24"/>
        </w:rPr>
        <w:br/>
        <w:t xml:space="preserve">　　征求意见稿中涉及法律法规修订的内容按相关程序进行。</w:t>
      </w:r>
      <w:r w:rsidRPr="007340F5">
        <w:rPr>
          <w:rFonts w:asciiTheme="minorEastAsia" w:hAnsiTheme="minorEastAsia" w:cs="Arial" w:hint="eastAsia"/>
          <w:color w:val="000000"/>
          <w:kern w:val="0"/>
          <w:sz w:val="24"/>
          <w:szCs w:val="24"/>
        </w:rPr>
        <w:br/>
        <w:t xml:space="preserve">　　电子邮件：yhzcszhc@cfda.gov.cn</w:t>
      </w:r>
    </w:p>
    <w:p w:rsidR="007340F5" w:rsidRPr="007340F5" w:rsidRDefault="007340F5" w:rsidP="007340F5">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7340F5">
        <w:rPr>
          <w:rFonts w:asciiTheme="minorEastAsia" w:hAnsiTheme="minorEastAsia" w:cs="Arial" w:hint="eastAsia"/>
          <w:color w:val="000000"/>
          <w:kern w:val="0"/>
          <w:sz w:val="24"/>
          <w:szCs w:val="24"/>
        </w:rPr>
        <w:t>特此公告。</w:t>
      </w:r>
    </w:p>
    <w:p w:rsidR="007340F5" w:rsidRPr="007340F5" w:rsidRDefault="007340F5" w:rsidP="007340F5">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7340F5">
        <w:rPr>
          <w:rFonts w:asciiTheme="minorEastAsia" w:hAnsiTheme="minorEastAsia" w:cs="Arial" w:hint="eastAsia"/>
          <w:color w:val="000000"/>
          <w:kern w:val="0"/>
          <w:sz w:val="24"/>
          <w:szCs w:val="24"/>
        </w:rPr>
        <w:t>附件：关于鼓励药品医疗器械创新改革临床试验管理的相关政策（征求意见稿）</w:t>
      </w:r>
    </w:p>
    <w:p w:rsidR="007340F5" w:rsidRPr="007340F5" w:rsidRDefault="007340F5" w:rsidP="007340F5">
      <w:pPr>
        <w:widowControl/>
        <w:spacing w:before="100" w:beforeAutospacing="1" w:after="100" w:afterAutospacing="1" w:line="480" w:lineRule="auto"/>
        <w:ind w:firstLineChars="200" w:firstLine="480"/>
        <w:contextualSpacing/>
        <w:jc w:val="right"/>
        <w:rPr>
          <w:rFonts w:ascii="宋体" w:eastAsia="宋体" w:hAnsi="宋体" w:cs="宋体"/>
          <w:color w:val="555555"/>
          <w:kern w:val="0"/>
          <w:sz w:val="24"/>
          <w:szCs w:val="24"/>
        </w:rPr>
      </w:pPr>
      <w:r w:rsidRPr="007340F5">
        <w:rPr>
          <w:rFonts w:asciiTheme="minorEastAsia" w:hAnsiTheme="minorEastAsia" w:cs="Arial" w:hint="eastAsia"/>
          <w:color w:val="000000"/>
          <w:kern w:val="0"/>
          <w:sz w:val="24"/>
          <w:szCs w:val="24"/>
        </w:rPr>
        <w:br/>
        <w:t>食品药品监管总局</w:t>
      </w:r>
      <w:r w:rsidRPr="007340F5">
        <w:rPr>
          <w:rFonts w:asciiTheme="minorEastAsia" w:hAnsiTheme="minorEastAsia" w:cs="Arial" w:hint="eastAsia"/>
          <w:color w:val="000000"/>
          <w:kern w:val="0"/>
          <w:sz w:val="24"/>
          <w:szCs w:val="24"/>
        </w:rPr>
        <w:br/>
        <w:t>2017年5月11日</w:t>
      </w:r>
    </w:p>
    <w:p w:rsidR="007340F5" w:rsidRPr="007340F5" w:rsidRDefault="007340F5" w:rsidP="007340F5">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7340F5">
        <w:rPr>
          <w:rFonts w:asciiTheme="minorEastAsia" w:hAnsiTheme="minorEastAsia" w:cs="Arial" w:hint="eastAsia"/>
          <w:color w:val="000000"/>
          <w:kern w:val="0"/>
          <w:sz w:val="24"/>
          <w:szCs w:val="24"/>
        </w:rPr>
        <w:t>附件</w:t>
      </w:r>
    </w:p>
    <w:p w:rsidR="007340F5" w:rsidRPr="007340F5" w:rsidRDefault="007340F5" w:rsidP="007340F5">
      <w:pPr>
        <w:widowControl/>
        <w:spacing w:before="100" w:beforeAutospacing="1" w:after="100" w:afterAutospacing="1" w:line="480" w:lineRule="auto"/>
        <w:ind w:firstLineChars="200" w:firstLine="482"/>
        <w:contextualSpacing/>
        <w:jc w:val="center"/>
        <w:rPr>
          <w:rFonts w:ascii="宋体" w:eastAsia="宋体" w:hAnsi="宋体" w:cs="宋体"/>
          <w:color w:val="555555"/>
          <w:kern w:val="0"/>
          <w:sz w:val="24"/>
          <w:szCs w:val="24"/>
        </w:rPr>
      </w:pPr>
      <w:r w:rsidRPr="007340F5">
        <w:rPr>
          <w:rFonts w:asciiTheme="minorEastAsia" w:hAnsiTheme="minorEastAsia" w:cs="Arial" w:hint="eastAsia"/>
          <w:b/>
          <w:bCs/>
          <w:color w:val="000000"/>
          <w:kern w:val="0"/>
          <w:sz w:val="24"/>
          <w:szCs w:val="24"/>
        </w:rPr>
        <w:t>关于鼓励药品医疗器械创新改革临床试验管理的相关政策（征求意见稿）</w:t>
      </w:r>
    </w:p>
    <w:p w:rsidR="007340F5" w:rsidRPr="007340F5" w:rsidRDefault="007340F5" w:rsidP="007340F5">
      <w:pPr>
        <w:widowControl/>
        <w:spacing w:before="100" w:beforeAutospacing="1" w:after="100" w:afterAutospacing="1" w:line="480" w:lineRule="auto"/>
        <w:ind w:firstLineChars="200" w:firstLine="482"/>
        <w:contextualSpacing/>
        <w:jc w:val="left"/>
        <w:rPr>
          <w:rFonts w:ascii="宋体" w:eastAsia="宋体" w:hAnsi="宋体" w:cs="宋体"/>
          <w:color w:val="555555"/>
          <w:kern w:val="0"/>
          <w:sz w:val="24"/>
          <w:szCs w:val="24"/>
        </w:rPr>
      </w:pPr>
      <w:r w:rsidRPr="007340F5">
        <w:rPr>
          <w:rFonts w:asciiTheme="minorEastAsia" w:hAnsiTheme="minorEastAsia" w:cs="Arial" w:hint="eastAsia"/>
          <w:b/>
          <w:bCs/>
          <w:color w:val="000000"/>
          <w:kern w:val="0"/>
          <w:sz w:val="24"/>
          <w:szCs w:val="24"/>
        </w:rPr>
        <w:t>一、临床试验机构资格认定改为备案管理。</w:t>
      </w:r>
      <w:r w:rsidRPr="007340F5">
        <w:rPr>
          <w:rFonts w:asciiTheme="minorEastAsia" w:hAnsiTheme="minorEastAsia" w:cs="Arial" w:hint="eastAsia"/>
          <w:color w:val="000000"/>
          <w:kern w:val="0"/>
          <w:sz w:val="24"/>
          <w:szCs w:val="24"/>
        </w:rPr>
        <w:t>取消临床试验机构的资格认定。具备临床试验条件的医疗机构在食品药品监管部门指定网站登记备案后，均可接受申请人委托开展临床试验。鼓励社会资本投资设立临床试验机构，提供临床试</w:t>
      </w:r>
      <w:r w:rsidRPr="007340F5">
        <w:rPr>
          <w:rFonts w:asciiTheme="minorEastAsia" w:hAnsiTheme="minorEastAsia" w:cs="Arial" w:hint="eastAsia"/>
          <w:color w:val="000000"/>
          <w:kern w:val="0"/>
          <w:sz w:val="24"/>
          <w:szCs w:val="24"/>
        </w:rPr>
        <w:lastRenderedPageBreak/>
        <w:t>验专业服务。临床试验主要研究者须具有高级职称，参加过3个以上临床试验。临床试验申请人可聘请第三方对临床试验机构是否具备条件进行评估认证。临床试验机构实施备案管理后，食品药品监管部门要加强对临床试验项目进行现场检查，检查结果向社会公开。未能通过检查的临床试验项目，相关数据将不被食品药品监管部门接受。临床试验机构管理规定由食品药品监管部门会同卫生计生部门制定。</w:t>
      </w:r>
    </w:p>
    <w:p w:rsidR="007340F5" w:rsidRPr="007340F5" w:rsidRDefault="007340F5" w:rsidP="007340F5">
      <w:pPr>
        <w:widowControl/>
        <w:spacing w:before="100" w:beforeAutospacing="1" w:after="100" w:afterAutospacing="1" w:line="480" w:lineRule="auto"/>
        <w:ind w:firstLineChars="200" w:firstLine="482"/>
        <w:contextualSpacing/>
        <w:jc w:val="left"/>
        <w:rPr>
          <w:rFonts w:ascii="宋体" w:eastAsia="宋体" w:hAnsi="宋体" w:cs="宋体"/>
          <w:color w:val="555555"/>
          <w:kern w:val="0"/>
          <w:sz w:val="24"/>
          <w:szCs w:val="24"/>
        </w:rPr>
      </w:pPr>
      <w:r w:rsidRPr="007340F5">
        <w:rPr>
          <w:rFonts w:asciiTheme="minorEastAsia" w:hAnsiTheme="minorEastAsia" w:cs="Arial" w:hint="eastAsia"/>
          <w:b/>
          <w:bCs/>
          <w:color w:val="000000"/>
          <w:kern w:val="0"/>
          <w:sz w:val="24"/>
          <w:szCs w:val="24"/>
        </w:rPr>
        <w:t>二、支持研究者和临床试验机构开展临床试验。</w:t>
      </w:r>
      <w:r w:rsidRPr="007340F5">
        <w:rPr>
          <w:rFonts w:asciiTheme="minorEastAsia" w:hAnsiTheme="minorEastAsia" w:cs="Arial" w:hint="eastAsia"/>
          <w:color w:val="000000"/>
          <w:kern w:val="0"/>
          <w:sz w:val="24"/>
          <w:szCs w:val="24"/>
        </w:rPr>
        <w:t>支持医疗机构、医学研究机构、医药高等院校参与临床试验，将临床试验的条件与能力纳入医疗机构等级评审、临床重点学科认定的重要指标。鼓励三级甲等医疗机构、省属及以上高等本科医学院校的附属医院承接临床试验工作。对开展药物临床试验的医疗机构建立单独评价考核体系，仅用于开展临床试验的病床不计</w:t>
      </w:r>
      <w:proofErr w:type="gramStart"/>
      <w:r w:rsidRPr="007340F5">
        <w:rPr>
          <w:rFonts w:asciiTheme="minorEastAsia" w:hAnsiTheme="minorEastAsia" w:cs="Arial" w:hint="eastAsia"/>
          <w:color w:val="000000"/>
          <w:kern w:val="0"/>
          <w:sz w:val="24"/>
          <w:szCs w:val="24"/>
        </w:rPr>
        <w:t>入医疗</w:t>
      </w:r>
      <w:proofErr w:type="gramEnd"/>
      <w:r w:rsidRPr="007340F5">
        <w:rPr>
          <w:rFonts w:asciiTheme="minorEastAsia" w:hAnsiTheme="minorEastAsia" w:cs="Arial" w:hint="eastAsia"/>
          <w:color w:val="000000"/>
          <w:kern w:val="0"/>
          <w:sz w:val="24"/>
          <w:szCs w:val="24"/>
        </w:rPr>
        <w:t>机构总病床，不规定病床效益、周转率、使用率等考评指标。鼓励医疗机构设立专职临床试验部门，配备职业化的临床试验人员。鼓励临床医生参与药品医疗器械技术创新活动。允许境外企业和科研机构在中国开展药物</w:t>
      </w:r>
      <w:r w:rsidRPr="007340F5">
        <w:rPr>
          <w:rFonts w:asciiTheme="minorEastAsia" w:hAnsiTheme="minorEastAsia" w:cs="宋体" w:hint="eastAsia"/>
          <w:color w:val="000000"/>
          <w:kern w:val="0"/>
          <w:sz w:val="24"/>
          <w:szCs w:val="24"/>
        </w:rPr>
        <w:t>Ⅰ</w:t>
      </w:r>
      <w:r w:rsidRPr="007340F5">
        <w:rPr>
          <w:rFonts w:asciiTheme="minorEastAsia" w:hAnsiTheme="minorEastAsia" w:cs="Arial" w:hint="eastAsia"/>
          <w:color w:val="000000"/>
          <w:kern w:val="0"/>
          <w:sz w:val="24"/>
          <w:szCs w:val="24"/>
        </w:rPr>
        <w:t>期临床试验。开展临床试验的医务人员在职务提升、职称晋升等方面与临床医生一视同仁。结合完善单位绩效工资分配激励机制，保障临床试验研究者收入水平。</w:t>
      </w:r>
    </w:p>
    <w:p w:rsidR="007340F5" w:rsidRPr="007340F5" w:rsidRDefault="007340F5" w:rsidP="007340F5">
      <w:pPr>
        <w:widowControl/>
        <w:spacing w:before="100" w:beforeAutospacing="1" w:after="100" w:afterAutospacing="1" w:line="480" w:lineRule="auto"/>
        <w:ind w:firstLineChars="200" w:firstLine="482"/>
        <w:contextualSpacing/>
        <w:jc w:val="left"/>
        <w:rPr>
          <w:rFonts w:ascii="宋体" w:eastAsia="宋体" w:hAnsi="宋体" w:cs="宋体"/>
          <w:color w:val="555555"/>
          <w:kern w:val="0"/>
          <w:sz w:val="24"/>
          <w:szCs w:val="24"/>
        </w:rPr>
      </w:pPr>
      <w:r w:rsidRPr="007340F5">
        <w:rPr>
          <w:rFonts w:asciiTheme="minorEastAsia" w:hAnsiTheme="minorEastAsia" w:cs="Arial" w:hint="eastAsia"/>
          <w:b/>
          <w:bCs/>
          <w:color w:val="000000"/>
          <w:kern w:val="0"/>
          <w:sz w:val="24"/>
          <w:szCs w:val="24"/>
        </w:rPr>
        <w:t>三、完善伦理委员会机制。</w:t>
      </w:r>
      <w:r w:rsidRPr="007340F5">
        <w:rPr>
          <w:rFonts w:asciiTheme="minorEastAsia" w:hAnsiTheme="minorEastAsia" w:cs="Arial" w:hint="eastAsia"/>
          <w:color w:val="000000"/>
          <w:kern w:val="0"/>
          <w:sz w:val="24"/>
          <w:szCs w:val="24"/>
        </w:rPr>
        <w:t>临床试验需符合伦理道德标准，保证受试者在自愿参与之前被告知足够的试验信息，理解并签署《知情同意书》，确保受试者的安全、健康和权益受到保护。开展临床试验的医疗机构要成立伦理委员会，负责审查临床试验方案并</w:t>
      </w:r>
      <w:proofErr w:type="gramStart"/>
      <w:r w:rsidRPr="007340F5">
        <w:rPr>
          <w:rFonts w:asciiTheme="minorEastAsia" w:hAnsiTheme="minorEastAsia" w:cs="Arial" w:hint="eastAsia"/>
          <w:color w:val="000000"/>
          <w:kern w:val="0"/>
          <w:sz w:val="24"/>
          <w:szCs w:val="24"/>
        </w:rPr>
        <w:t>作出</w:t>
      </w:r>
      <w:proofErr w:type="gramEnd"/>
      <w:r w:rsidRPr="007340F5">
        <w:rPr>
          <w:rFonts w:asciiTheme="minorEastAsia" w:hAnsiTheme="minorEastAsia" w:cs="Arial" w:hint="eastAsia"/>
          <w:color w:val="000000"/>
          <w:kern w:val="0"/>
          <w:sz w:val="24"/>
          <w:szCs w:val="24"/>
        </w:rPr>
        <w:t>批准、要求修改或不批准的决定，负责对临床试验进行定期审查和实时监督并接受监管部门的检查，负责本机构研究者资质的审核和监督。各地区可根据需要设立区域性伦理委员会，负责审查、监督医疗机构承担的</w:t>
      </w:r>
      <w:r w:rsidRPr="007340F5">
        <w:rPr>
          <w:rFonts w:asciiTheme="minorEastAsia" w:hAnsiTheme="minorEastAsia" w:cs="Arial" w:hint="eastAsia"/>
          <w:color w:val="000000"/>
          <w:kern w:val="0"/>
          <w:sz w:val="24"/>
          <w:szCs w:val="24"/>
        </w:rPr>
        <w:lastRenderedPageBreak/>
        <w:t>临床试验项目和监督研究者的资质，负责审理研究者和申请人的上诉，负责区域内医疗机构伦理委员会的工作指导。卫生计生部门、中医药管理部门和食品药品监管部门要加强对伦理委员会工作的管理指导和业务监督。</w:t>
      </w:r>
    </w:p>
    <w:p w:rsidR="007340F5" w:rsidRPr="007340F5" w:rsidRDefault="007340F5" w:rsidP="007340F5">
      <w:pPr>
        <w:widowControl/>
        <w:spacing w:before="100" w:beforeAutospacing="1" w:after="100" w:afterAutospacing="1" w:line="480" w:lineRule="auto"/>
        <w:ind w:firstLineChars="200" w:firstLine="482"/>
        <w:contextualSpacing/>
        <w:jc w:val="left"/>
        <w:rPr>
          <w:rFonts w:ascii="宋体" w:eastAsia="宋体" w:hAnsi="宋体" w:cs="宋体"/>
          <w:color w:val="555555"/>
          <w:kern w:val="0"/>
          <w:sz w:val="24"/>
          <w:szCs w:val="24"/>
        </w:rPr>
      </w:pPr>
      <w:r w:rsidRPr="007340F5">
        <w:rPr>
          <w:rFonts w:asciiTheme="minorEastAsia" w:hAnsiTheme="minorEastAsia" w:cs="Arial" w:hint="eastAsia"/>
          <w:b/>
          <w:bCs/>
          <w:color w:val="000000"/>
          <w:kern w:val="0"/>
          <w:sz w:val="24"/>
          <w:szCs w:val="24"/>
        </w:rPr>
        <w:t>四、提高伦理审查效率。</w:t>
      </w:r>
      <w:r w:rsidRPr="007340F5">
        <w:rPr>
          <w:rFonts w:asciiTheme="minorEastAsia" w:hAnsiTheme="minorEastAsia" w:cs="Arial" w:hint="eastAsia"/>
          <w:color w:val="000000"/>
          <w:kern w:val="0"/>
          <w:sz w:val="24"/>
          <w:szCs w:val="24"/>
        </w:rPr>
        <w:t>申请人在向审评机构提出临床试验申请前，应先将临床试验方案交由伦理委员会审查批准。在中国境内开展多中心临床试验的，经组长单位伦理审查后，其他成员单位伦理委员会可认可组长单位的审查结论，不再重复审查。国家医学临床研究中心及获得国家科技重大专项和国家重点研发计划支持的临床试验机构，应整合资源建立统一的伦理审查平台，逐步推进伦理审查互认。</w:t>
      </w:r>
    </w:p>
    <w:p w:rsidR="007340F5" w:rsidRPr="007340F5" w:rsidRDefault="007340F5" w:rsidP="007340F5">
      <w:pPr>
        <w:widowControl/>
        <w:spacing w:before="100" w:beforeAutospacing="1" w:after="100" w:afterAutospacing="1" w:line="480" w:lineRule="auto"/>
        <w:ind w:firstLineChars="200" w:firstLine="482"/>
        <w:contextualSpacing/>
        <w:jc w:val="left"/>
        <w:rPr>
          <w:rFonts w:ascii="宋体" w:eastAsia="宋体" w:hAnsi="宋体" w:cs="宋体"/>
          <w:color w:val="555555"/>
          <w:kern w:val="0"/>
          <w:sz w:val="24"/>
          <w:szCs w:val="24"/>
        </w:rPr>
      </w:pPr>
      <w:r w:rsidRPr="007340F5">
        <w:rPr>
          <w:rFonts w:asciiTheme="minorEastAsia" w:hAnsiTheme="minorEastAsia" w:cs="Arial" w:hint="eastAsia"/>
          <w:b/>
          <w:bCs/>
          <w:color w:val="000000"/>
          <w:kern w:val="0"/>
          <w:sz w:val="24"/>
          <w:szCs w:val="24"/>
        </w:rPr>
        <w:t>五、优化临床试验审查程序。</w:t>
      </w:r>
      <w:r w:rsidRPr="007340F5">
        <w:rPr>
          <w:rFonts w:asciiTheme="minorEastAsia" w:hAnsiTheme="minorEastAsia" w:cs="Arial" w:hint="eastAsia"/>
          <w:color w:val="000000"/>
          <w:kern w:val="0"/>
          <w:sz w:val="24"/>
          <w:szCs w:val="24"/>
        </w:rPr>
        <w:t>建立和完善申请人与审评机构的沟通交流机制。开展</w:t>
      </w:r>
      <w:r w:rsidRPr="007340F5">
        <w:rPr>
          <w:rFonts w:asciiTheme="minorEastAsia" w:hAnsiTheme="minorEastAsia" w:cs="宋体" w:hint="eastAsia"/>
          <w:color w:val="000000"/>
          <w:kern w:val="0"/>
          <w:sz w:val="24"/>
          <w:szCs w:val="24"/>
        </w:rPr>
        <w:t>Ⅰ</w:t>
      </w:r>
      <w:r w:rsidRPr="007340F5">
        <w:rPr>
          <w:rFonts w:asciiTheme="minorEastAsia" w:hAnsiTheme="minorEastAsia" w:cs="Arial" w:hint="eastAsia"/>
          <w:color w:val="000000"/>
          <w:kern w:val="0"/>
          <w:sz w:val="24"/>
          <w:szCs w:val="24"/>
        </w:rPr>
        <w:t>期和</w:t>
      </w:r>
      <w:r w:rsidRPr="007340F5">
        <w:rPr>
          <w:rFonts w:asciiTheme="minorEastAsia" w:hAnsiTheme="minorEastAsia" w:cs="宋体" w:hint="eastAsia"/>
          <w:color w:val="000000"/>
          <w:kern w:val="0"/>
          <w:sz w:val="24"/>
          <w:szCs w:val="24"/>
        </w:rPr>
        <w:t>Ⅲ</w:t>
      </w:r>
      <w:proofErr w:type="gramStart"/>
      <w:r w:rsidRPr="007340F5">
        <w:rPr>
          <w:rFonts w:asciiTheme="minorEastAsia" w:hAnsiTheme="minorEastAsia" w:cs="Arial" w:hint="eastAsia"/>
          <w:color w:val="000000"/>
          <w:kern w:val="0"/>
          <w:sz w:val="24"/>
          <w:szCs w:val="24"/>
        </w:rPr>
        <w:t>期药物</w:t>
      </w:r>
      <w:proofErr w:type="gramEnd"/>
      <w:r w:rsidRPr="007340F5">
        <w:rPr>
          <w:rFonts w:asciiTheme="minorEastAsia" w:hAnsiTheme="minorEastAsia" w:cs="Arial" w:hint="eastAsia"/>
          <w:color w:val="000000"/>
          <w:kern w:val="0"/>
          <w:sz w:val="24"/>
          <w:szCs w:val="24"/>
        </w:rPr>
        <w:t>临床试验前，须经申请人与审评机构会议沟通后正式申请和受理。开展需审批的医疗器械临床试验前，须经申请人与审评机构会议沟通后正式申请和受理。审评机构自受理之日起60个工作日后，没有给出否定或质疑的审查意见即视为同意，申请人可按照递交的方案开展临床试验。临床试验期间，发生临床试验方案变更、重大药学变更或非临床研究安全性问题的，申请人应及时将变更情况报送审评机构。发现存在安全性及其他风险的，申请人应及时修改临床试验方案、暂停或终止临床试验。审评机构要加强对临床试验全过程的审查、监督，组织对正在开展的临床试验进行现场核查，审评过程中可以组织对临床试验数据进行有因检查。</w:t>
      </w:r>
    </w:p>
    <w:p w:rsidR="007340F5" w:rsidRPr="007340F5" w:rsidRDefault="007340F5" w:rsidP="007340F5">
      <w:pPr>
        <w:widowControl/>
        <w:spacing w:before="100" w:beforeAutospacing="1" w:after="100" w:afterAutospacing="1" w:line="480" w:lineRule="auto"/>
        <w:ind w:firstLineChars="200" w:firstLine="482"/>
        <w:contextualSpacing/>
        <w:jc w:val="left"/>
        <w:rPr>
          <w:rFonts w:ascii="宋体" w:eastAsia="宋体" w:hAnsi="宋体" w:cs="宋体"/>
          <w:color w:val="555555"/>
          <w:kern w:val="0"/>
          <w:sz w:val="24"/>
          <w:szCs w:val="24"/>
        </w:rPr>
      </w:pPr>
      <w:r w:rsidRPr="007340F5">
        <w:rPr>
          <w:rFonts w:asciiTheme="minorEastAsia" w:hAnsiTheme="minorEastAsia" w:cs="Arial" w:hint="eastAsia"/>
          <w:b/>
          <w:bCs/>
          <w:color w:val="000000"/>
          <w:kern w:val="0"/>
          <w:sz w:val="24"/>
          <w:szCs w:val="24"/>
        </w:rPr>
        <w:t>六、接受境外临床试验数据。</w:t>
      </w:r>
      <w:r w:rsidRPr="007340F5">
        <w:rPr>
          <w:rFonts w:asciiTheme="minorEastAsia" w:hAnsiTheme="minorEastAsia" w:cs="Arial" w:hint="eastAsia"/>
          <w:color w:val="000000"/>
          <w:kern w:val="0"/>
          <w:sz w:val="24"/>
          <w:szCs w:val="24"/>
        </w:rPr>
        <w:t>申请人在境外取得的临床试验数据，符合中国药品医疗器械注册相关要求的，经现场检查后可用于在中国申报注册申请。境外企业在中国进行的国际多中心药物临床试验，符合中国药品注册相关要求的，完</w:t>
      </w:r>
      <w:r w:rsidRPr="007340F5">
        <w:rPr>
          <w:rFonts w:asciiTheme="minorEastAsia" w:hAnsiTheme="minorEastAsia" w:cs="Arial" w:hint="eastAsia"/>
          <w:color w:val="000000"/>
          <w:kern w:val="0"/>
          <w:sz w:val="24"/>
          <w:szCs w:val="24"/>
        </w:rPr>
        <w:lastRenderedPageBreak/>
        <w:t>成国际多中心临床试验后可以直接提出上市申请。在中国首次申请上市的药品医疗器械，申请人应提供不存在种族差异的临床试验数据。申请人在欧洲药品管理局、美国和日本获准上市仿制药的生物等效性试验数据，符合中国药品注册相关要求的，经现场检查后可用于在中国申报仿制药注册。申请人在境外获准上市的医疗器械，除需进行临床试验审批的第三类医疗器械外，在境外获准上市时提交的临床试验数据，可作为临床试验资料用于在中国申报医疗器械注册。</w:t>
      </w:r>
    </w:p>
    <w:p w:rsidR="007340F5" w:rsidRPr="007340F5" w:rsidRDefault="007340F5" w:rsidP="007340F5">
      <w:pPr>
        <w:widowControl/>
        <w:spacing w:before="100" w:beforeAutospacing="1" w:after="100" w:afterAutospacing="1" w:line="480" w:lineRule="auto"/>
        <w:ind w:firstLineChars="200" w:firstLine="482"/>
        <w:contextualSpacing/>
        <w:jc w:val="left"/>
        <w:rPr>
          <w:rFonts w:ascii="宋体" w:eastAsia="宋体" w:hAnsi="宋体" w:cs="宋体"/>
          <w:color w:val="555555"/>
          <w:kern w:val="0"/>
          <w:sz w:val="24"/>
          <w:szCs w:val="24"/>
        </w:rPr>
      </w:pPr>
      <w:r w:rsidRPr="007340F5">
        <w:rPr>
          <w:rFonts w:asciiTheme="minorEastAsia" w:hAnsiTheme="minorEastAsia" w:cs="Arial" w:hint="eastAsia"/>
          <w:b/>
          <w:bCs/>
          <w:color w:val="000000"/>
          <w:kern w:val="0"/>
          <w:sz w:val="24"/>
          <w:szCs w:val="24"/>
        </w:rPr>
        <w:t>七、支持拓展性临床试验。</w:t>
      </w:r>
      <w:r w:rsidRPr="007340F5">
        <w:rPr>
          <w:rFonts w:asciiTheme="minorEastAsia" w:hAnsiTheme="minorEastAsia" w:cs="Arial" w:hint="eastAsia"/>
          <w:color w:val="000000"/>
          <w:kern w:val="0"/>
          <w:sz w:val="24"/>
          <w:szCs w:val="24"/>
        </w:rPr>
        <w:t>对于正在开展临床试验的用于治疗严重危及生命且尚无有效治疗手段疾病的药物医疗器械，经临床试验初步观察可能获益，且符合伦理要求的，经知情同意后可用于其他患者，其安全性数据可用于支持审评审批。拓展使用的试验药物，仅限在开展</w:t>
      </w:r>
      <w:r w:rsidRPr="007340F5">
        <w:rPr>
          <w:rFonts w:asciiTheme="minorEastAsia" w:hAnsiTheme="minorEastAsia" w:cs="宋体" w:hint="eastAsia"/>
          <w:color w:val="000000"/>
          <w:kern w:val="0"/>
          <w:sz w:val="24"/>
          <w:szCs w:val="24"/>
        </w:rPr>
        <w:t>Ⅱ</w:t>
      </w:r>
      <w:r w:rsidRPr="007340F5">
        <w:rPr>
          <w:rFonts w:asciiTheme="minorEastAsia" w:hAnsiTheme="minorEastAsia" w:cs="Arial" w:hint="eastAsia"/>
          <w:color w:val="000000"/>
          <w:kern w:val="0"/>
          <w:sz w:val="24"/>
          <w:szCs w:val="24"/>
        </w:rPr>
        <w:t>、</w:t>
      </w:r>
      <w:r w:rsidRPr="007340F5">
        <w:rPr>
          <w:rFonts w:asciiTheme="minorEastAsia" w:hAnsiTheme="minorEastAsia" w:cs="宋体" w:hint="eastAsia"/>
          <w:color w:val="000000"/>
          <w:kern w:val="0"/>
          <w:sz w:val="24"/>
          <w:szCs w:val="24"/>
        </w:rPr>
        <w:t>Ⅲ</w:t>
      </w:r>
      <w:r w:rsidRPr="007340F5">
        <w:rPr>
          <w:rFonts w:asciiTheme="minorEastAsia" w:hAnsiTheme="minorEastAsia" w:cs="Arial" w:hint="eastAsia"/>
          <w:color w:val="000000"/>
          <w:kern w:val="0"/>
          <w:sz w:val="24"/>
          <w:szCs w:val="24"/>
        </w:rPr>
        <w:t>期临床试验的机构使用，使用人数不得超过临床试验规定的受试者数量。</w:t>
      </w:r>
    </w:p>
    <w:p w:rsidR="007340F5" w:rsidRPr="007340F5" w:rsidRDefault="007340F5">
      <w:pPr>
        <w:rPr>
          <w:rFonts w:hint="eastAsia"/>
        </w:rPr>
      </w:pPr>
    </w:p>
    <w:sectPr w:rsidR="007340F5" w:rsidRPr="00734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2300"/>
    <w:rsid w:val="002D2300"/>
    <w:rsid w:val="002E6874"/>
    <w:rsid w:val="0073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40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79521">
      <w:bodyDiv w:val="1"/>
      <w:marLeft w:val="0"/>
      <w:marRight w:val="0"/>
      <w:marTop w:val="0"/>
      <w:marBottom w:val="0"/>
      <w:divBdr>
        <w:top w:val="none" w:sz="0" w:space="0" w:color="auto"/>
        <w:left w:val="none" w:sz="0" w:space="0" w:color="auto"/>
        <w:bottom w:val="none" w:sz="0" w:space="0" w:color="auto"/>
        <w:right w:val="none" w:sz="0" w:space="0" w:color="auto"/>
      </w:divBdr>
      <w:divsChild>
        <w:div w:id="1778913951">
          <w:marLeft w:val="0"/>
          <w:marRight w:val="0"/>
          <w:marTop w:val="0"/>
          <w:marBottom w:val="0"/>
          <w:divBdr>
            <w:top w:val="none" w:sz="0" w:space="0" w:color="auto"/>
            <w:left w:val="none" w:sz="0" w:space="0" w:color="auto"/>
            <w:bottom w:val="none" w:sz="0" w:space="0" w:color="auto"/>
            <w:right w:val="none" w:sz="0" w:space="0" w:color="auto"/>
          </w:divBdr>
          <w:divsChild>
            <w:div w:id="1624917987">
              <w:marLeft w:val="0"/>
              <w:marRight w:val="0"/>
              <w:marTop w:val="0"/>
              <w:marBottom w:val="0"/>
              <w:divBdr>
                <w:top w:val="none" w:sz="0" w:space="0" w:color="auto"/>
                <w:left w:val="none" w:sz="0" w:space="0" w:color="auto"/>
                <w:bottom w:val="none" w:sz="0" w:space="0" w:color="auto"/>
                <w:right w:val="none" w:sz="0" w:space="0" w:color="auto"/>
              </w:divBdr>
              <w:divsChild>
                <w:div w:id="20059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BNB-2</dc:creator>
  <cp:keywords/>
  <dc:description/>
  <cp:lastModifiedBy>BNB-2</cp:lastModifiedBy>
  <cp:revision>2</cp:revision>
  <dcterms:created xsi:type="dcterms:W3CDTF">2018-12-05T02:43:00Z</dcterms:created>
  <dcterms:modified xsi:type="dcterms:W3CDTF">2018-12-05T02:43:00Z</dcterms:modified>
</cp:coreProperties>
</file>